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line="600" w:lineRule="exact"/>
        <w:jc w:val="center"/>
        <w:rPr>
          <w:rFonts w:ascii="宋体" w:hAnsi="宋体"/>
          <w:b/>
          <w:bCs/>
          <w:sz w:val="44"/>
          <w:szCs w:val="44"/>
        </w:rPr>
      </w:pPr>
      <w:r>
        <w:rPr>
          <w:rFonts w:hint="eastAsia" w:ascii="宋体" w:hAnsi="宋体"/>
          <w:b/>
          <w:bCs/>
          <w:sz w:val="44"/>
          <w:szCs w:val="44"/>
        </w:rPr>
        <w:t>化 工 学 院</w:t>
      </w:r>
    </w:p>
    <w:p>
      <w:pPr>
        <w:adjustRightInd w:val="0"/>
        <w:snapToGrid w:val="0"/>
        <w:spacing w:afterLines="50" w:line="560" w:lineRule="exact"/>
        <w:jc w:val="center"/>
        <w:rPr>
          <w:b/>
          <w:bCs/>
          <w:sz w:val="36"/>
        </w:rPr>
      </w:pPr>
      <w:r>
        <w:rPr>
          <w:rFonts w:hint="eastAsia"/>
          <w:b/>
          <w:bCs/>
          <w:sz w:val="36"/>
        </w:rPr>
        <w:t>20</w:t>
      </w:r>
      <w:r>
        <w:rPr>
          <w:rFonts w:hint="eastAsia"/>
          <w:b/>
          <w:bCs/>
          <w:sz w:val="36"/>
          <w:lang w:val="en-US" w:eastAsia="zh-CN"/>
        </w:rPr>
        <w:t>20</w:t>
      </w:r>
      <w:r>
        <w:rPr>
          <w:rFonts w:hint="eastAsia"/>
          <w:b/>
          <w:bCs/>
          <w:sz w:val="36"/>
        </w:rPr>
        <w:t>年免试攻读硕士学位研究生复试录取方案</w:t>
      </w:r>
    </w:p>
    <w:p>
      <w:pPr>
        <w:pStyle w:val="6"/>
        <w:shd w:val="clear" w:color="auto" w:fill="FEFEFE"/>
        <w:spacing w:beforeLines="10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复试是研究生录取的一个重要环节，为了保证研究生的入学质量，全面考查考生的科研能力、实际工作能力、政治思想、道德品质等，我院</w:t>
      </w:r>
      <w:r>
        <w:rPr>
          <w:rFonts w:ascii="Times New Roman" w:hAnsi="Times New Roman"/>
          <w:kern w:val="2"/>
          <w:sz w:val="28"/>
        </w:rPr>
        <w:t>根据</w:t>
      </w:r>
      <w:r>
        <w:rPr>
          <w:rFonts w:hint="eastAsia" w:ascii="Times New Roman" w:hAnsi="Times New Roman"/>
          <w:kern w:val="2"/>
          <w:sz w:val="28"/>
        </w:rPr>
        <w:t>中国矿业大学研究生院</w:t>
      </w:r>
      <w:r>
        <w:rPr>
          <w:rFonts w:ascii="Times New Roman" w:hAnsi="Times New Roman"/>
          <w:kern w:val="2"/>
          <w:sz w:val="28"/>
        </w:rPr>
        <w:t>《</w:t>
      </w:r>
      <w:r>
        <w:rPr>
          <w:rFonts w:hint="eastAsia" w:ascii="Times New Roman" w:hAnsi="Times New Roman"/>
          <w:kern w:val="2"/>
          <w:sz w:val="28"/>
        </w:rPr>
        <w:t>关于做好推荐及接收</w:t>
      </w:r>
      <w:r>
        <w:rPr>
          <w:rFonts w:ascii="Times New Roman" w:hAnsi="Times New Roman"/>
          <w:kern w:val="2"/>
          <w:sz w:val="28"/>
        </w:rPr>
        <w:t>20</w:t>
      </w:r>
      <w:r>
        <w:rPr>
          <w:rFonts w:hint="eastAsia" w:ascii="Times New Roman" w:hAnsi="Times New Roman"/>
          <w:kern w:val="2"/>
          <w:sz w:val="28"/>
          <w:lang w:val="en-US" w:eastAsia="zh-CN"/>
        </w:rPr>
        <w:t>20</w:t>
      </w:r>
      <w:r>
        <w:rPr>
          <w:rFonts w:hint="eastAsia" w:ascii="Times New Roman" w:hAnsi="Times New Roman"/>
          <w:kern w:val="2"/>
          <w:sz w:val="28"/>
        </w:rPr>
        <w:t>年优秀应届本科毕业生免试攻读研究生的通知</w:t>
      </w:r>
      <w:r>
        <w:rPr>
          <w:rFonts w:ascii="Times New Roman" w:hAnsi="Times New Roman"/>
          <w:kern w:val="2"/>
          <w:sz w:val="28"/>
        </w:rPr>
        <w:t>》的文件精神，结合我</w:t>
      </w:r>
      <w:r>
        <w:rPr>
          <w:rFonts w:hint="eastAsia" w:ascii="Times New Roman" w:hAnsi="Times New Roman"/>
          <w:kern w:val="2"/>
          <w:sz w:val="28"/>
        </w:rPr>
        <w:t>院</w:t>
      </w:r>
      <w:r>
        <w:rPr>
          <w:rFonts w:ascii="Times New Roman" w:hAnsi="Times New Roman"/>
          <w:kern w:val="2"/>
          <w:sz w:val="28"/>
        </w:rPr>
        <w:t>实际情况，制定</w:t>
      </w:r>
      <w:r>
        <w:rPr>
          <w:rFonts w:hint="eastAsia" w:ascii="Times New Roman" w:hAnsi="Times New Roman"/>
          <w:kern w:val="2"/>
          <w:sz w:val="28"/>
        </w:rPr>
        <w:t>以下</w:t>
      </w:r>
      <w:r>
        <w:rPr>
          <w:rFonts w:ascii="Times New Roman" w:hAnsi="Times New Roman"/>
          <w:kern w:val="2"/>
          <w:sz w:val="28"/>
        </w:rPr>
        <w:t>免试</w:t>
      </w:r>
      <w:r>
        <w:rPr>
          <w:rFonts w:hint="eastAsia" w:ascii="Times New Roman" w:hAnsi="Times New Roman"/>
          <w:kern w:val="2"/>
          <w:sz w:val="28"/>
        </w:rPr>
        <w:t>攻读硕士学位</w:t>
      </w:r>
      <w:r>
        <w:rPr>
          <w:rFonts w:ascii="Times New Roman" w:hAnsi="Times New Roman"/>
          <w:kern w:val="2"/>
          <w:sz w:val="28"/>
        </w:rPr>
        <w:t>研究生复试方案。</w:t>
      </w:r>
    </w:p>
    <w:p>
      <w:pPr>
        <w:spacing w:beforeLines="20"/>
        <w:rPr>
          <w:b/>
          <w:bCs/>
          <w:sz w:val="28"/>
        </w:rPr>
      </w:pPr>
      <w:r>
        <w:rPr>
          <w:b/>
          <w:bCs/>
          <w:sz w:val="28"/>
        </w:rPr>
        <w:t xml:space="preserve">一、 指导思想 </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ascii="Times New Roman" w:hAnsi="Times New Roman"/>
          <w:kern w:val="2"/>
          <w:sz w:val="28"/>
        </w:rPr>
        <w:t>坚持</w:t>
      </w:r>
      <w:r>
        <w:rPr>
          <w:rFonts w:hint="eastAsia" w:ascii="Times New Roman" w:hAnsi="Times New Roman"/>
          <w:kern w:val="2"/>
          <w:sz w:val="28"/>
        </w:rPr>
        <w:t>“</w:t>
      </w:r>
      <w:r>
        <w:rPr>
          <w:rFonts w:ascii="Times New Roman" w:hAnsi="Times New Roman"/>
          <w:kern w:val="2"/>
          <w:sz w:val="28"/>
        </w:rPr>
        <w:t>公平、公正、公开</w:t>
      </w:r>
      <w:r>
        <w:rPr>
          <w:rFonts w:hint="eastAsia" w:ascii="Times New Roman" w:hAnsi="Times New Roman"/>
          <w:kern w:val="2"/>
          <w:sz w:val="28"/>
        </w:rPr>
        <w:t>”</w:t>
      </w:r>
      <w:r>
        <w:rPr>
          <w:rFonts w:ascii="Times New Roman" w:hAnsi="Times New Roman"/>
          <w:kern w:val="2"/>
          <w:sz w:val="28"/>
        </w:rPr>
        <w:t>和</w:t>
      </w:r>
      <w:r>
        <w:rPr>
          <w:rFonts w:hint="eastAsia" w:ascii="Times New Roman" w:hAnsi="Times New Roman"/>
          <w:kern w:val="2"/>
          <w:sz w:val="28"/>
        </w:rPr>
        <w:t>“</w:t>
      </w:r>
      <w:r>
        <w:rPr>
          <w:rFonts w:ascii="Times New Roman" w:hAnsi="Times New Roman"/>
          <w:kern w:val="2"/>
          <w:sz w:val="28"/>
        </w:rPr>
        <w:t>科学选拔</w:t>
      </w:r>
      <w:r>
        <w:rPr>
          <w:rFonts w:hint="eastAsia" w:ascii="Times New Roman" w:hAnsi="Times New Roman"/>
          <w:kern w:val="2"/>
          <w:sz w:val="28"/>
        </w:rPr>
        <w:t>”</w:t>
      </w:r>
      <w:r>
        <w:rPr>
          <w:rFonts w:ascii="Times New Roman" w:hAnsi="Times New Roman"/>
          <w:kern w:val="2"/>
          <w:sz w:val="28"/>
        </w:rPr>
        <w:t>的原则</w:t>
      </w:r>
      <w:r>
        <w:rPr>
          <w:rFonts w:hint="eastAsia" w:ascii="Times New Roman" w:hAnsi="Times New Roman"/>
          <w:kern w:val="2"/>
          <w:sz w:val="28"/>
        </w:rPr>
        <w:t>，</w:t>
      </w:r>
      <w:r>
        <w:rPr>
          <w:rFonts w:ascii="Times New Roman" w:hAnsi="Times New Roman"/>
          <w:kern w:val="2"/>
          <w:sz w:val="28"/>
        </w:rPr>
        <w:t>德</w:t>
      </w:r>
      <w:r>
        <w:rPr>
          <w:rFonts w:hint="eastAsia" w:ascii="Times New Roman" w:hAnsi="Times New Roman"/>
          <w:kern w:val="2"/>
          <w:sz w:val="28"/>
        </w:rPr>
        <w:t>、</w:t>
      </w:r>
      <w:r>
        <w:rPr>
          <w:rFonts w:ascii="Times New Roman" w:hAnsi="Times New Roman"/>
          <w:kern w:val="2"/>
          <w:sz w:val="28"/>
        </w:rPr>
        <w:t>智</w:t>
      </w:r>
      <w:r>
        <w:rPr>
          <w:rFonts w:hint="eastAsia" w:ascii="Times New Roman" w:hAnsi="Times New Roman"/>
          <w:kern w:val="2"/>
          <w:sz w:val="28"/>
        </w:rPr>
        <w:t>、</w:t>
      </w:r>
      <w:r>
        <w:rPr>
          <w:rFonts w:ascii="Times New Roman" w:hAnsi="Times New Roman"/>
          <w:kern w:val="2"/>
          <w:sz w:val="28"/>
        </w:rPr>
        <w:t>体全面衡量，综合考虑考生思想政治、业务素质及身体健康状况</w:t>
      </w:r>
      <w:r>
        <w:rPr>
          <w:rFonts w:hint="eastAsia" w:ascii="Times New Roman" w:hAnsi="Times New Roman"/>
          <w:kern w:val="2"/>
          <w:sz w:val="28"/>
        </w:rPr>
        <w:t>，</w:t>
      </w:r>
      <w:r>
        <w:rPr>
          <w:rFonts w:ascii="Times New Roman" w:hAnsi="Times New Roman"/>
          <w:kern w:val="2"/>
          <w:sz w:val="28"/>
        </w:rPr>
        <w:t>择优选拔，确保质量，宁缺毋滥。</w:t>
      </w:r>
    </w:p>
    <w:p>
      <w:pPr>
        <w:spacing w:beforeLines="20"/>
        <w:rPr>
          <w:b/>
          <w:bCs/>
          <w:sz w:val="28"/>
        </w:rPr>
      </w:pPr>
      <w:r>
        <w:rPr>
          <w:rFonts w:hint="eastAsia"/>
          <w:b/>
          <w:bCs/>
          <w:sz w:val="28"/>
        </w:rPr>
        <w:t xml:space="preserve">二、复试组织 </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1、学院成立招生工作领导小组：</w:t>
      </w:r>
    </w:p>
    <w:p>
      <w:pPr>
        <w:widowControl/>
        <w:shd w:val="clear" w:color="auto" w:fill="FFFFFF"/>
        <w:spacing w:line="360" w:lineRule="auto"/>
        <w:ind w:firstLine="838" w:firstLineChars="298"/>
        <w:jc w:val="left"/>
        <w:rPr>
          <w:rFonts w:ascii="宋体" w:hAnsi="宋体" w:cs="宋体"/>
          <w:kern w:val="0"/>
          <w:sz w:val="28"/>
          <w:szCs w:val="28"/>
        </w:rPr>
      </w:pPr>
      <w:r>
        <w:rPr>
          <w:rFonts w:hint="eastAsia" w:cs="宋体"/>
          <w:b/>
          <w:kern w:val="0"/>
          <w:sz w:val="28"/>
          <w:szCs w:val="28"/>
        </w:rPr>
        <w:t>组</w:t>
      </w:r>
      <w:r>
        <w:rPr>
          <w:b/>
          <w:kern w:val="0"/>
          <w:sz w:val="28"/>
          <w:szCs w:val="28"/>
        </w:rPr>
        <w:t xml:space="preserve">  </w:t>
      </w:r>
      <w:r>
        <w:rPr>
          <w:rFonts w:hint="eastAsia" w:cs="宋体"/>
          <w:b/>
          <w:kern w:val="0"/>
          <w:sz w:val="28"/>
          <w:szCs w:val="28"/>
        </w:rPr>
        <w:t>长：</w:t>
      </w:r>
      <w:r>
        <w:rPr>
          <w:rFonts w:hint="eastAsia" w:cs="宋体"/>
          <w:sz w:val="28"/>
          <w:szCs w:val="28"/>
        </w:rPr>
        <w:t>谢广元、吴国光</w:t>
      </w:r>
    </w:p>
    <w:p>
      <w:pPr>
        <w:widowControl/>
        <w:shd w:val="clear" w:color="auto" w:fill="FFFFFF"/>
        <w:spacing w:line="360" w:lineRule="auto"/>
        <w:ind w:firstLine="838" w:firstLineChars="298"/>
        <w:jc w:val="left"/>
        <w:rPr>
          <w:rFonts w:ascii="宋体" w:hAnsi="宋体" w:cs="宋体"/>
          <w:kern w:val="0"/>
          <w:sz w:val="28"/>
          <w:szCs w:val="28"/>
        </w:rPr>
      </w:pPr>
      <w:r>
        <w:rPr>
          <w:rFonts w:hint="eastAsia" w:cs="宋体"/>
          <w:b/>
          <w:kern w:val="0"/>
          <w:sz w:val="28"/>
          <w:szCs w:val="28"/>
        </w:rPr>
        <w:t>副组长：</w:t>
      </w:r>
      <w:r>
        <w:rPr>
          <w:rFonts w:hint="eastAsia" w:cs="宋体"/>
          <w:sz w:val="28"/>
          <w:szCs w:val="28"/>
        </w:rPr>
        <w:t>武建军、周长春</w:t>
      </w:r>
    </w:p>
    <w:p>
      <w:pPr>
        <w:widowControl/>
        <w:shd w:val="clear" w:color="auto" w:fill="FFFFFF"/>
        <w:spacing w:line="360" w:lineRule="auto"/>
        <w:ind w:left="1941" w:leftChars="398" w:hanging="1105" w:hangingChars="393"/>
        <w:jc w:val="left"/>
        <w:rPr>
          <w:rFonts w:hint="eastAsia" w:cs="宋体"/>
          <w:sz w:val="28"/>
          <w:szCs w:val="28"/>
        </w:rPr>
      </w:pPr>
      <w:r>
        <w:rPr>
          <w:rFonts w:hint="eastAsia" w:cs="宋体"/>
          <w:b/>
          <w:kern w:val="0"/>
          <w:sz w:val="28"/>
          <w:szCs w:val="28"/>
        </w:rPr>
        <w:t>成</w:t>
      </w:r>
      <w:r>
        <w:rPr>
          <w:b/>
          <w:kern w:val="0"/>
          <w:sz w:val="28"/>
          <w:szCs w:val="28"/>
        </w:rPr>
        <w:t xml:space="preserve">  </w:t>
      </w:r>
      <w:r>
        <w:rPr>
          <w:rFonts w:hint="eastAsia" w:cs="宋体"/>
          <w:b/>
          <w:kern w:val="0"/>
          <w:sz w:val="28"/>
          <w:szCs w:val="28"/>
        </w:rPr>
        <w:t>员：</w:t>
      </w:r>
      <w:r>
        <w:rPr>
          <w:rFonts w:hint="eastAsia" w:ascii="宋体" w:hAnsi="宋体"/>
          <w:sz w:val="28"/>
          <w:szCs w:val="28"/>
        </w:rPr>
        <w:t>陶有俊、张双全、高庆宇、彭耀丽、孟献梁、蒋荣立、肖雷、李海生</w:t>
      </w:r>
      <w:r>
        <w:rPr>
          <w:rFonts w:cs="宋体"/>
          <w:sz w:val="28"/>
          <w:szCs w:val="28"/>
        </w:rPr>
        <w:t xml:space="preserve"> </w:t>
      </w:r>
    </w:p>
    <w:p>
      <w:pPr>
        <w:widowControl/>
        <w:shd w:val="clear" w:color="auto" w:fill="FFFFFF"/>
        <w:spacing w:line="360" w:lineRule="auto"/>
        <w:ind w:firstLine="838" w:firstLineChars="298"/>
        <w:jc w:val="left"/>
        <w:rPr>
          <w:rFonts w:hint="eastAsia" w:ascii="宋体" w:hAnsi="宋体" w:eastAsia="宋体" w:cs="宋体"/>
          <w:kern w:val="0"/>
          <w:sz w:val="28"/>
          <w:szCs w:val="28"/>
          <w:lang w:eastAsia="zh-CN"/>
        </w:rPr>
      </w:pPr>
      <w:r>
        <w:rPr>
          <w:rFonts w:hint="eastAsia" w:cs="宋体"/>
          <w:b/>
          <w:kern w:val="0"/>
          <w:sz w:val="28"/>
          <w:szCs w:val="28"/>
        </w:rPr>
        <w:t>秘  书：</w:t>
      </w:r>
      <w:r>
        <w:rPr>
          <w:rFonts w:hint="eastAsia" w:cs="宋体"/>
          <w:sz w:val="28"/>
          <w:szCs w:val="28"/>
        </w:rPr>
        <w:t>万</w:t>
      </w:r>
      <w:r>
        <w:rPr>
          <w:rFonts w:cs="宋体"/>
          <w:sz w:val="28"/>
          <w:szCs w:val="28"/>
        </w:rPr>
        <w:t xml:space="preserve">  </w:t>
      </w:r>
      <w:r>
        <w:rPr>
          <w:rFonts w:hint="eastAsia" w:cs="宋体"/>
          <w:sz w:val="28"/>
          <w:szCs w:val="28"/>
        </w:rPr>
        <w:t>翼、丁可可、张茂银、朱清、</w:t>
      </w:r>
      <w:r>
        <w:rPr>
          <w:rFonts w:hint="eastAsia" w:cs="宋体"/>
          <w:sz w:val="28"/>
          <w:szCs w:val="28"/>
          <w:lang w:eastAsia="zh-CN"/>
        </w:rPr>
        <w:t>牛伟鹏</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2、我院复试工作按学科、专业进行，每个专业至少由5位办事公正、教学经验丰富、外语水平较高、无亲属参加复试的教师组成复试专家小组，每个小组设组长一人。复试小组负责确定考生面试和实践能力考核的具体内容和评分办法，并具体组织实施。</w:t>
      </w:r>
    </w:p>
    <w:p>
      <w:pPr>
        <w:spacing w:beforeLines="20"/>
        <w:rPr>
          <w:b/>
          <w:bCs/>
          <w:sz w:val="28"/>
        </w:rPr>
      </w:pPr>
      <w:r>
        <w:rPr>
          <w:rFonts w:hint="eastAsia"/>
          <w:b/>
          <w:bCs/>
          <w:sz w:val="28"/>
        </w:rPr>
        <w:t>三、复试形式、内容及要求</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复试考查工作由各专业复试专家小组负责实施。复试采取面试形式，</w:t>
      </w:r>
    </w:p>
    <w:p>
      <w:pPr>
        <w:pStyle w:val="6"/>
        <w:shd w:val="clear" w:color="auto" w:fill="FEFEFE"/>
        <w:spacing w:before="0" w:beforeAutospacing="0" w:after="0" w:afterAutospacing="0" w:line="460" w:lineRule="exact"/>
        <w:rPr>
          <w:rFonts w:ascii="Times New Roman" w:hAnsi="Times New Roman"/>
          <w:kern w:val="2"/>
          <w:sz w:val="28"/>
        </w:rPr>
      </w:pPr>
      <w:r>
        <w:rPr>
          <w:rFonts w:hint="eastAsia" w:ascii="Times New Roman" w:hAnsi="Times New Roman"/>
          <w:kern w:val="2"/>
          <w:sz w:val="28"/>
        </w:rPr>
        <w:t>复试总成绩为100分。内容包括外语考查（包括英语听力、口语、专业英语翻译）及综合能力考核，其中外语考查40分，综合能力考核60分。外语考查首先进行20分钟的专业英语的笔译</w:t>
      </w:r>
      <w:r>
        <w:rPr>
          <w:rFonts w:hint="eastAsia"/>
        </w:rPr>
        <w:t>（可带纸质字典，不可用电子词典和手机等通讯工具）</w:t>
      </w:r>
      <w:r>
        <w:rPr>
          <w:rFonts w:hint="eastAsia" w:ascii="Times New Roman" w:hAnsi="Times New Roman"/>
          <w:kern w:val="2"/>
          <w:sz w:val="28"/>
        </w:rPr>
        <w:t>，然后分别进行英语听力和口语考查及综合能力的考查。综合能力考核的时间不少于20分钟，</w:t>
      </w:r>
      <w:r>
        <w:rPr>
          <w:rFonts w:ascii="Times New Roman" w:hAnsi="Times New Roman"/>
          <w:kern w:val="2"/>
          <w:sz w:val="28"/>
        </w:rPr>
        <w:t>主要考察学生的专业素质和能力</w:t>
      </w:r>
      <w:r>
        <w:rPr>
          <w:rFonts w:hint="eastAsia" w:ascii="Times New Roman" w:hAnsi="Times New Roman"/>
          <w:kern w:val="2"/>
          <w:sz w:val="28"/>
        </w:rPr>
        <w:t>，</w:t>
      </w:r>
      <w:r>
        <w:rPr>
          <w:rFonts w:ascii="Times New Roman" w:hAnsi="Times New Roman"/>
          <w:kern w:val="2"/>
          <w:sz w:val="28"/>
        </w:rPr>
        <w:t>考核学生利用所学</w:t>
      </w:r>
      <w:r>
        <w:rPr>
          <w:rFonts w:hint="eastAsia" w:ascii="Times New Roman" w:hAnsi="Times New Roman"/>
          <w:kern w:val="2"/>
          <w:sz w:val="28"/>
        </w:rPr>
        <w:t>知识</w:t>
      </w:r>
      <w:r>
        <w:rPr>
          <w:rFonts w:ascii="Times New Roman" w:hAnsi="Times New Roman"/>
          <w:kern w:val="2"/>
          <w:sz w:val="28"/>
        </w:rPr>
        <w:t>、分析和解决问题的能力</w:t>
      </w:r>
      <w:r>
        <w:rPr>
          <w:rFonts w:hint="eastAsia" w:ascii="Times New Roman" w:hAnsi="Times New Roman"/>
          <w:kern w:val="2"/>
          <w:sz w:val="28"/>
        </w:rPr>
        <w:t>，</w:t>
      </w:r>
      <w:r>
        <w:rPr>
          <w:rFonts w:ascii="Times New Roman" w:hAnsi="Times New Roman"/>
          <w:kern w:val="2"/>
          <w:sz w:val="28"/>
        </w:rPr>
        <w:t>对本学科发展动态的了解以及在本专业领域发展的潜力</w:t>
      </w:r>
      <w:r>
        <w:rPr>
          <w:rFonts w:hint="eastAsia" w:ascii="Times New Roman" w:hAnsi="Times New Roman"/>
          <w:kern w:val="2"/>
          <w:sz w:val="28"/>
        </w:rPr>
        <w:t>。同时</w:t>
      </w:r>
      <w:r>
        <w:rPr>
          <w:rFonts w:ascii="Times New Roman" w:hAnsi="Times New Roman"/>
          <w:kern w:val="2"/>
          <w:sz w:val="28"/>
        </w:rPr>
        <w:t>考察学生的思想政治素质和道德品质以及了解学生的事业心、责任感和</w:t>
      </w:r>
      <w:r>
        <w:rPr>
          <w:rFonts w:hint="eastAsia" w:ascii="Times New Roman" w:hAnsi="Times New Roman"/>
          <w:kern w:val="2"/>
          <w:sz w:val="28"/>
        </w:rPr>
        <w:t>在</w:t>
      </w:r>
      <w:r>
        <w:rPr>
          <w:rFonts w:ascii="Times New Roman" w:hAnsi="Times New Roman"/>
          <w:kern w:val="2"/>
          <w:sz w:val="28"/>
        </w:rPr>
        <w:t>社会实践等方面的情况。不指定参考书和</w:t>
      </w:r>
      <w:r>
        <w:rPr>
          <w:rFonts w:hint="eastAsia" w:ascii="Times New Roman" w:hAnsi="Times New Roman"/>
          <w:kern w:val="2"/>
          <w:sz w:val="28"/>
        </w:rPr>
        <w:t>复习</w:t>
      </w:r>
      <w:r>
        <w:rPr>
          <w:rFonts w:ascii="Times New Roman" w:hAnsi="Times New Roman"/>
          <w:kern w:val="2"/>
          <w:sz w:val="28"/>
        </w:rPr>
        <w:t>资料。</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sz w:val="28"/>
        </w:rPr>
        <w:t>每位学生的复试成绩，由复试专家成员独立打分后取平均分确定。复试专家成员应在每位学生面试结束后现场给出评分，专家评分应根据学生面试的实际情况给出一定的梯度，有区分性。</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复试时考生必须随身携带身份证以及其它能证明自己身份的相关证件，否则不能参加复试。</w:t>
      </w:r>
    </w:p>
    <w:p>
      <w:pPr>
        <w:spacing w:beforeLines="20"/>
        <w:rPr>
          <w:b/>
          <w:bCs/>
          <w:sz w:val="28"/>
        </w:rPr>
      </w:pPr>
      <w:r>
        <w:rPr>
          <w:rFonts w:hint="eastAsia"/>
          <w:b/>
          <w:bCs/>
          <w:sz w:val="28"/>
        </w:rPr>
        <w:t>四、报到、复试时间和地点</w:t>
      </w:r>
    </w:p>
    <w:p>
      <w:pPr>
        <w:spacing w:beforeLines="20"/>
        <w:rPr>
          <w:rFonts w:cs="宋体"/>
          <w:sz w:val="28"/>
        </w:rPr>
      </w:pPr>
      <w:r>
        <w:rPr>
          <w:rFonts w:hint="eastAsia"/>
          <w:b/>
          <w:bCs/>
          <w:sz w:val="28"/>
        </w:rPr>
        <w:t>报到时间：</w:t>
      </w:r>
      <w:r>
        <w:rPr>
          <w:rFonts w:hint="eastAsia" w:cs="宋体"/>
          <w:sz w:val="28"/>
        </w:rPr>
        <w:t>9</w:t>
      </w:r>
      <w:r>
        <w:rPr>
          <w:rFonts w:cs="宋体"/>
          <w:sz w:val="28"/>
        </w:rPr>
        <w:t>月</w:t>
      </w:r>
      <w:r>
        <w:rPr>
          <w:rFonts w:hint="eastAsia" w:cs="宋体"/>
          <w:sz w:val="28"/>
        </w:rPr>
        <w:t>2</w:t>
      </w:r>
      <w:r>
        <w:rPr>
          <w:rFonts w:hint="eastAsia" w:cs="宋体"/>
          <w:sz w:val="28"/>
          <w:lang w:val="en-US" w:eastAsia="zh-CN"/>
        </w:rPr>
        <w:t>6</w:t>
      </w:r>
      <w:r>
        <w:rPr>
          <w:rFonts w:cs="宋体"/>
          <w:sz w:val="28"/>
        </w:rPr>
        <w:t>日</w:t>
      </w:r>
      <w:r>
        <w:rPr>
          <w:rFonts w:hint="eastAsia" w:cs="宋体"/>
          <w:sz w:val="28"/>
        </w:rPr>
        <w:t>上午8点30-下午5点，</w:t>
      </w:r>
      <w:r>
        <w:rPr>
          <w:rFonts w:hint="eastAsia"/>
          <w:b/>
          <w:bCs/>
          <w:sz w:val="28"/>
        </w:rPr>
        <w:t>报到地点：</w:t>
      </w:r>
      <w:r>
        <w:rPr>
          <w:rFonts w:hint="eastAsia" w:cs="宋体"/>
          <w:sz w:val="28"/>
        </w:rPr>
        <w:t>化工A511-2</w:t>
      </w:r>
    </w:p>
    <w:p>
      <w:pPr>
        <w:spacing w:beforeLines="20"/>
        <w:rPr>
          <w:b/>
          <w:bCs/>
          <w:sz w:val="28"/>
        </w:rPr>
      </w:pPr>
      <w:r>
        <w:rPr>
          <w:rFonts w:hint="eastAsia" w:cs="宋体"/>
          <w:b/>
          <w:sz w:val="28"/>
        </w:rPr>
        <w:t>复试时间、地点及分组如下：</w:t>
      </w:r>
    </w:p>
    <w:tbl>
      <w:tblPr>
        <w:tblStyle w:val="7"/>
        <w:tblW w:w="4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014"/>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94" w:hRule="exact"/>
          <w:jc w:val="center"/>
        </w:trPr>
        <w:tc>
          <w:tcPr>
            <w:tcW w:w="2014" w:type="dxa"/>
            <w:tcBorders>
              <w:top w:val="single" w:color="auto" w:sz="12" w:space="0"/>
              <w:left w:val="single" w:color="auto" w:sz="12" w:space="0"/>
            </w:tcBorders>
            <w:vAlign w:val="center"/>
          </w:tcPr>
          <w:p>
            <w:pPr>
              <w:spacing w:line="300" w:lineRule="exact"/>
              <w:jc w:val="center"/>
              <w:rPr>
                <w:rFonts w:eastAsia="隶书"/>
                <w:b/>
                <w:sz w:val="28"/>
              </w:rPr>
            </w:pPr>
            <w:r>
              <w:rPr>
                <w:rFonts w:hint="eastAsia" w:eastAsia="隶书"/>
                <w:b/>
                <w:sz w:val="28"/>
              </w:rPr>
              <w:t>分组</w:t>
            </w:r>
          </w:p>
        </w:tc>
        <w:tc>
          <w:tcPr>
            <w:tcW w:w="1276" w:type="dxa"/>
            <w:tcBorders>
              <w:top w:val="single" w:color="auto" w:sz="12" w:space="0"/>
            </w:tcBorders>
            <w:vAlign w:val="center"/>
          </w:tcPr>
          <w:p>
            <w:pPr>
              <w:spacing w:line="300" w:lineRule="exact"/>
              <w:jc w:val="center"/>
              <w:rPr>
                <w:rFonts w:eastAsia="隶书"/>
                <w:b/>
                <w:sz w:val="28"/>
              </w:rPr>
            </w:pPr>
            <w:r>
              <w:rPr>
                <w:rFonts w:hint="eastAsia" w:eastAsia="隶书"/>
                <w:b/>
                <w:sz w:val="28"/>
              </w:rPr>
              <w:t>复试时间</w:t>
            </w:r>
          </w:p>
        </w:tc>
        <w:tc>
          <w:tcPr>
            <w:tcW w:w="1701" w:type="dxa"/>
            <w:tcBorders>
              <w:top w:val="single" w:color="auto" w:sz="12" w:space="0"/>
            </w:tcBorders>
            <w:vAlign w:val="center"/>
          </w:tcPr>
          <w:p>
            <w:pPr>
              <w:spacing w:line="300" w:lineRule="exact"/>
              <w:jc w:val="center"/>
              <w:rPr>
                <w:rFonts w:eastAsia="隶书"/>
                <w:b/>
                <w:sz w:val="28"/>
              </w:rPr>
            </w:pPr>
            <w:r>
              <w:rPr>
                <w:rFonts w:hint="eastAsia" w:eastAsia="隶书"/>
                <w:b/>
                <w:sz w:val="28"/>
              </w:rPr>
              <w:t>复试地点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73" w:hRule="exact"/>
          <w:jc w:val="center"/>
        </w:trPr>
        <w:tc>
          <w:tcPr>
            <w:tcW w:w="2014" w:type="dxa"/>
            <w:tcBorders>
              <w:left w:val="single" w:color="auto" w:sz="12" w:space="0"/>
            </w:tcBorders>
            <w:vAlign w:val="center"/>
          </w:tcPr>
          <w:p>
            <w:pPr>
              <w:spacing w:line="260" w:lineRule="exact"/>
              <w:contextualSpacing/>
              <w:jc w:val="center"/>
              <w:rPr>
                <w:rFonts w:hint="eastAsia" w:ascii="楷体_GB2312" w:eastAsia="楷体_GB2312"/>
                <w:szCs w:val="21"/>
              </w:rPr>
            </w:pPr>
            <w:r>
              <w:rPr>
                <w:rFonts w:hint="eastAsia" w:ascii="楷体_GB2312" w:eastAsia="楷体_GB2312"/>
                <w:szCs w:val="21"/>
              </w:rPr>
              <w:t>矿物加工工程、</w:t>
            </w:r>
          </w:p>
          <w:p>
            <w:pPr>
              <w:spacing w:line="260" w:lineRule="exact"/>
              <w:contextualSpacing/>
              <w:jc w:val="center"/>
              <w:rPr>
                <w:rFonts w:hint="eastAsia" w:ascii="楷体_GB2312" w:eastAsia="楷体_GB2312"/>
                <w:szCs w:val="21"/>
              </w:rPr>
            </w:pPr>
            <w:r>
              <w:rPr>
                <w:rFonts w:hint="eastAsia" w:ascii="楷体_GB2312" w:eastAsia="楷体_GB2312"/>
                <w:szCs w:val="21"/>
                <w:lang w:val="en-US" w:eastAsia="zh-CN"/>
              </w:rPr>
              <w:t>资源与环境</w:t>
            </w:r>
            <w:r>
              <w:rPr>
                <w:rFonts w:hint="eastAsia" w:ascii="楷体_GB2312" w:eastAsia="楷体_GB2312"/>
                <w:szCs w:val="21"/>
              </w:rPr>
              <w:t>（矿业工程）、化工过程机械、</w:t>
            </w:r>
          </w:p>
          <w:p>
            <w:pPr>
              <w:spacing w:line="260" w:lineRule="exact"/>
              <w:contextualSpacing/>
              <w:jc w:val="center"/>
              <w:rPr>
                <w:rFonts w:hint="eastAsia" w:ascii="楷体_GB2312" w:eastAsia="楷体_GB2312"/>
                <w:szCs w:val="21"/>
              </w:rPr>
            </w:pPr>
            <w:r>
              <w:rPr>
                <w:rFonts w:hint="eastAsia" w:ascii="楷体_GB2312" w:eastAsia="楷体_GB2312"/>
                <w:szCs w:val="21"/>
                <w:lang w:val="en-US" w:eastAsia="zh-CN"/>
              </w:rPr>
              <w:t>能源动力</w:t>
            </w:r>
            <w:r>
              <w:rPr>
                <w:rFonts w:hint="eastAsia" w:ascii="楷体_GB2312" w:eastAsia="楷体_GB2312"/>
                <w:szCs w:val="21"/>
              </w:rPr>
              <w:t>（动力工程）</w:t>
            </w:r>
          </w:p>
        </w:tc>
        <w:tc>
          <w:tcPr>
            <w:tcW w:w="1276" w:type="dxa"/>
            <w:vAlign w:val="center"/>
          </w:tcPr>
          <w:p>
            <w:pPr>
              <w:tabs>
                <w:tab w:val="left" w:pos="780"/>
              </w:tabs>
              <w:spacing w:line="260" w:lineRule="exact"/>
              <w:contextualSpacing/>
              <w:jc w:val="center"/>
              <w:rPr>
                <w:rFonts w:eastAsia="楷体_GB2312"/>
                <w:szCs w:val="21"/>
              </w:rPr>
            </w:pPr>
            <w:r>
              <w:rPr>
                <w:rFonts w:hint="eastAsia" w:eastAsia="楷体_GB2312"/>
                <w:szCs w:val="21"/>
              </w:rPr>
              <w:t>9</w:t>
            </w:r>
            <w:r>
              <w:rPr>
                <w:rFonts w:eastAsia="楷体_GB2312"/>
                <w:szCs w:val="21"/>
              </w:rPr>
              <w:t>月</w:t>
            </w:r>
            <w:r>
              <w:rPr>
                <w:rFonts w:hint="eastAsia" w:eastAsia="楷体_GB2312"/>
                <w:szCs w:val="21"/>
              </w:rPr>
              <w:t>2</w:t>
            </w:r>
            <w:r>
              <w:rPr>
                <w:rFonts w:hint="eastAsia" w:eastAsia="楷体_GB2312"/>
                <w:szCs w:val="21"/>
                <w:lang w:val="en-US" w:eastAsia="zh-CN"/>
              </w:rPr>
              <w:t>7</w:t>
            </w:r>
            <w:r>
              <w:rPr>
                <w:rFonts w:eastAsia="楷体_GB2312"/>
                <w:szCs w:val="21"/>
              </w:rPr>
              <w:t>日</w:t>
            </w:r>
          </w:p>
          <w:p>
            <w:pPr>
              <w:spacing w:line="260" w:lineRule="exact"/>
              <w:contextualSpacing/>
              <w:jc w:val="center"/>
              <w:rPr>
                <w:rFonts w:eastAsia="楷体_GB2312"/>
                <w:szCs w:val="21"/>
              </w:rPr>
            </w:pPr>
            <w:r>
              <w:rPr>
                <w:rFonts w:hint="eastAsia" w:eastAsia="楷体_GB2312"/>
                <w:szCs w:val="21"/>
              </w:rPr>
              <w:t>上午8：30</w:t>
            </w:r>
          </w:p>
        </w:tc>
        <w:tc>
          <w:tcPr>
            <w:tcW w:w="1701" w:type="dxa"/>
            <w:vAlign w:val="center"/>
          </w:tcPr>
          <w:p>
            <w:pPr>
              <w:spacing w:line="260" w:lineRule="exact"/>
              <w:contextualSpacing/>
              <w:jc w:val="center"/>
              <w:rPr>
                <w:rFonts w:ascii="楷体_GB2312" w:eastAsia="楷体_GB2312"/>
                <w:szCs w:val="21"/>
              </w:rPr>
            </w:pPr>
            <w:r>
              <w:rPr>
                <w:rFonts w:hint="eastAsia" w:ascii="楷体_GB2312" w:eastAsia="楷体_GB2312"/>
                <w:szCs w:val="21"/>
              </w:rPr>
              <w:t>南湖校区</w:t>
            </w:r>
          </w:p>
          <w:p>
            <w:pPr>
              <w:spacing w:line="260" w:lineRule="exact"/>
              <w:contextualSpacing/>
              <w:jc w:val="center"/>
              <w:rPr>
                <w:rFonts w:ascii="楷体_GB2312" w:eastAsia="楷体_GB2312"/>
                <w:szCs w:val="21"/>
              </w:rPr>
            </w:pPr>
            <w:r>
              <w:rPr>
                <w:rFonts w:hint="eastAsia" w:ascii="楷体_GB2312" w:eastAsia="楷体_GB2312"/>
                <w:szCs w:val="21"/>
              </w:rPr>
              <w:t>化工学院A306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67" w:hRule="exact"/>
          <w:jc w:val="center"/>
        </w:trPr>
        <w:tc>
          <w:tcPr>
            <w:tcW w:w="2014" w:type="dxa"/>
            <w:tcBorders>
              <w:left w:val="single" w:color="auto" w:sz="12" w:space="0"/>
            </w:tcBorders>
            <w:vAlign w:val="center"/>
          </w:tcPr>
          <w:p>
            <w:pPr>
              <w:spacing w:line="260" w:lineRule="exact"/>
              <w:contextualSpacing/>
              <w:jc w:val="center"/>
              <w:rPr>
                <w:rFonts w:hint="eastAsia" w:ascii="楷体_GB2312" w:eastAsia="楷体_GB2312"/>
                <w:szCs w:val="21"/>
              </w:rPr>
            </w:pPr>
            <w:r>
              <w:rPr>
                <w:rFonts w:hint="eastAsia" w:ascii="楷体_GB2312" w:eastAsia="楷体_GB2312"/>
                <w:szCs w:val="21"/>
              </w:rPr>
              <w:t>化学工程、化学工艺、应用化学、生物化工、工业催化、</w:t>
            </w:r>
            <w:r>
              <w:rPr>
                <w:rFonts w:hint="eastAsia" w:ascii="楷体_GB2312" w:eastAsia="楷体_GB2312"/>
                <w:szCs w:val="21"/>
                <w:lang w:val="en-US" w:eastAsia="zh-CN"/>
              </w:rPr>
              <w:t>材料与化工</w:t>
            </w:r>
            <w:r>
              <w:rPr>
                <w:rFonts w:hint="eastAsia" w:ascii="楷体_GB2312" w:eastAsia="楷体_GB2312"/>
                <w:szCs w:val="21"/>
                <w:lang w:eastAsia="zh-CN"/>
              </w:rPr>
              <w:t>（化学工程）</w:t>
            </w:r>
            <w:r>
              <w:rPr>
                <w:rFonts w:hint="eastAsia" w:ascii="楷体_GB2312" w:eastAsia="楷体_GB2312"/>
                <w:szCs w:val="21"/>
              </w:rPr>
              <w:t>、</w:t>
            </w:r>
            <w:r>
              <w:rPr>
                <w:rFonts w:hint="eastAsia" w:ascii="楷体_GB2312" w:eastAsia="楷体_GB2312"/>
                <w:szCs w:val="21"/>
                <w:lang w:val="en-US" w:eastAsia="zh-CN"/>
              </w:rPr>
              <w:t>资源与环境</w:t>
            </w:r>
            <w:r>
              <w:rPr>
                <w:rFonts w:hint="eastAsia" w:ascii="楷体_GB2312" w:eastAsia="楷体_GB2312"/>
                <w:szCs w:val="21"/>
                <w:lang w:eastAsia="zh-CN"/>
              </w:rPr>
              <w:t>（</w:t>
            </w:r>
            <w:r>
              <w:rPr>
                <w:rFonts w:hint="eastAsia" w:ascii="楷体_GB2312" w:eastAsia="楷体_GB2312"/>
                <w:szCs w:val="21"/>
              </w:rPr>
              <w:t>环境工程</w:t>
            </w:r>
            <w:r>
              <w:rPr>
                <w:rFonts w:hint="eastAsia" w:ascii="楷体_GB2312" w:eastAsia="楷体_GB2312"/>
                <w:szCs w:val="21"/>
                <w:lang w:eastAsia="zh-CN"/>
              </w:rPr>
              <w:t>）</w:t>
            </w:r>
            <w:r>
              <w:rPr>
                <w:rFonts w:hint="eastAsia" w:ascii="楷体_GB2312" w:eastAsia="楷体_GB2312"/>
                <w:szCs w:val="21"/>
              </w:rPr>
              <w:t>、</w:t>
            </w:r>
            <w:r>
              <w:rPr>
                <w:rFonts w:hint="eastAsia" w:ascii="楷体_GB2312" w:eastAsia="楷体_GB2312"/>
                <w:szCs w:val="21"/>
                <w:lang w:val="en-US" w:eastAsia="zh-CN"/>
              </w:rPr>
              <w:t>生物与医药</w:t>
            </w:r>
            <w:r>
              <w:rPr>
                <w:rFonts w:hint="eastAsia" w:ascii="楷体_GB2312" w:eastAsia="楷体_GB2312"/>
                <w:szCs w:val="21"/>
                <w:lang w:eastAsia="zh-CN"/>
              </w:rPr>
              <w:t>（</w:t>
            </w:r>
            <w:r>
              <w:rPr>
                <w:rFonts w:hint="eastAsia" w:ascii="楷体_GB2312" w:eastAsia="楷体_GB2312"/>
                <w:szCs w:val="21"/>
              </w:rPr>
              <w:t>生物工程</w:t>
            </w:r>
            <w:r>
              <w:rPr>
                <w:rFonts w:hint="eastAsia" w:ascii="楷体_GB2312" w:eastAsia="楷体_GB2312"/>
                <w:szCs w:val="21"/>
                <w:lang w:eastAsia="zh-CN"/>
              </w:rPr>
              <w:t>）</w:t>
            </w:r>
          </w:p>
        </w:tc>
        <w:tc>
          <w:tcPr>
            <w:tcW w:w="1276" w:type="dxa"/>
            <w:vAlign w:val="center"/>
          </w:tcPr>
          <w:p>
            <w:pPr>
              <w:tabs>
                <w:tab w:val="left" w:pos="780"/>
              </w:tabs>
              <w:spacing w:line="260" w:lineRule="exact"/>
              <w:contextualSpacing/>
              <w:jc w:val="center"/>
              <w:rPr>
                <w:rFonts w:eastAsia="楷体_GB2312"/>
                <w:szCs w:val="21"/>
              </w:rPr>
            </w:pPr>
            <w:r>
              <w:rPr>
                <w:rFonts w:hint="eastAsia" w:eastAsia="楷体_GB2312"/>
                <w:szCs w:val="21"/>
              </w:rPr>
              <w:t>9</w:t>
            </w:r>
            <w:r>
              <w:rPr>
                <w:rFonts w:eastAsia="楷体_GB2312"/>
                <w:szCs w:val="21"/>
              </w:rPr>
              <w:t>月</w:t>
            </w:r>
            <w:r>
              <w:rPr>
                <w:rFonts w:hint="eastAsia" w:eastAsia="楷体_GB2312"/>
                <w:szCs w:val="21"/>
              </w:rPr>
              <w:t>2</w:t>
            </w:r>
            <w:r>
              <w:rPr>
                <w:rFonts w:hint="eastAsia" w:eastAsia="楷体_GB2312"/>
                <w:szCs w:val="21"/>
                <w:lang w:val="en-US" w:eastAsia="zh-CN"/>
              </w:rPr>
              <w:t>7</w:t>
            </w:r>
            <w:r>
              <w:rPr>
                <w:rFonts w:eastAsia="楷体_GB2312"/>
                <w:szCs w:val="21"/>
              </w:rPr>
              <w:t>日</w:t>
            </w:r>
          </w:p>
          <w:p>
            <w:pPr>
              <w:tabs>
                <w:tab w:val="left" w:pos="780"/>
              </w:tabs>
              <w:spacing w:line="260" w:lineRule="exact"/>
              <w:contextualSpacing/>
              <w:jc w:val="center"/>
              <w:rPr>
                <w:rFonts w:eastAsia="楷体_GB2312"/>
                <w:szCs w:val="21"/>
              </w:rPr>
            </w:pPr>
            <w:r>
              <w:rPr>
                <w:rFonts w:hint="eastAsia" w:eastAsia="楷体_GB2312"/>
                <w:szCs w:val="21"/>
              </w:rPr>
              <w:t>上</w:t>
            </w:r>
            <w:r>
              <w:rPr>
                <w:rFonts w:eastAsia="楷体_GB2312"/>
                <w:szCs w:val="21"/>
              </w:rPr>
              <w:t>午</w:t>
            </w:r>
            <w:r>
              <w:rPr>
                <w:rFonts w:hint="eastAsia" w:eastAsia="楷体_GB2312"/>
                <w:szCs w:val="21"/>
              </w:rPr>
              <w:t>8：30</w:t>
            </w:r>
          </w:p>
        </w:tc>
        <w:tc>
          <w:tcPr>
            <w:tcW w:w="1701" w:type="dxa"/>
            <w:vAlign w:val="center"/>
          </w:tcPr>
          <w:p>
            <w:pPr>
              <w:spacing w:line="260" w:lineRule="exact"/>
              <w:contextualSpacing/>
              <w:jc w:val="center"/>
              <w:rPr>
                <w:rFonts w:ascii="楷体_GB2312" w:eastAsia="楷体_GB2312"/>
                <w:szCs w:val="21"/>
              </w:rPr>
            </w:pPr>
            <w:r>
              <w:rPr>
                <w:rFonts w:hint="eastAsia" w:ascii="楷体_GB2312" w:eastAsia="楷体_GB2312"/>
                <w:szCs w:val="21"/>
              </w:rPr>
              <w:t>南湖校区</w:t>
            </w:r>
          </w:p>
          <w:p>
            <w:pPr>
              <w:spacing w:line="260" w:lineRule="exact"/>
              <w:contextualSpacing/>
              <w:jc w:val="center"/>
              <w:rPr>
                <w:rFonts w:ascii="楷体_GB2312" w:eastAsia="楷体_GB2312"/>
                <w:szCs w:val="21"/>
              </w:rPr>
            </w:pPr>
            <w:r>
              <w:rPr>
                <w:rFonts w:hint="eastAsia" w:ascii="楷体_GB2312" w:eastAsia="楷体_GB2312"/>
                <w:szCs w:val="21"/>
              </w:rPr>
              <w:t>化工学院A307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783" w:hRule="exact"/>
          <w:jc w:val="center"/>
        </w:trPr>
        <w:tc>
          <w:tcPr>
            <w:tcW w:w="2014" w:type="dxa"/>
            <w:tcBorders>
              <w:left w:val="single" w:color="auto" w:sz="12" w:space="0"/>
            </w:tcBorders>
            <w:vAlign w:val="center"/>
          </w:tcPr>
          <w:p>
            <w:pPr>
              <w:spacing w:line="260" w:lineRule="exact"/>
              <w:contextualSpacing/>
              <w:jc w:val="center"/>
              <w:rPr>
                <w:b/>
              </w:rPr>
            </w:pPr>
            <w:r>
              <w:rPr>
                <w:rFonts w:hint="eastAsia" w:ascii="楷体_GB2312" w:eastAsia="楷体_GB2312"/>
                <w:szCs w:val="21"/>
              </w:rPr>
              <w:t>无机化学、分析化学、有机化学、物理化学</w:t>
            </w:r>
          </w:p>
        </w:tc>
        <w:tc>
          <w:tcPr>
            <w:tcW w:w="1276" w:type="dxa"/>
            <w:vAlign w:val="center"/>
          </w:tcPr>
          <w:p>
            <w:pPr>
              <w:tabs>
                <w:tab w:val="left" w:pos="780"/>
              </w:tabs>
              <w:spacing w:line="260" w:lineRule="exact"/>
              <w:contextualSpacing/>
              <w:jc w:val="center"/>
              <w:rPr>
                <w:rFonts w:eastAsia="楷体_GB2312"/>
                <w:szCs w:val="21"/>
              </w:rPr>
            </w:pPr>
            <w:r>
              <w:rPr>
                <w:rFonts w:hint="eastAsia" w:eastAsia="楷体_GB2312"/>
                <w:szCs w:val="21"/>
              </w:rPr>
              <w:t>9</w:t>
            </w:r>
            <w:r>
              <w:rPr>
                <w:rFonts w:eastAsia="楷体_GB2312"/>
                <w:szCs w:val="21"/>
              </w:rPr>
              <w:t>月</w:t>
            </w:r>
            <w:r>
              <w:rPr>
                <w:rFonts w:hint="eastAsia" w:eastAsia="楷体_GB2312"/>
                <w:szCs w:val="21"/>
              </w:rPr>
              <w:t>2</w:t>
            </w:r>
            <w:r>
              <w:rPr>
                <w:rFonts w:hint="eastAsia" w:eastAsia="楷体_GB2312"/>
                <w:szCs w:val="21"/>
                <w:lang w:val="en-US" w:eastAsia="zh-CN"/>
              </w:rPr>
              <w:t>7</w:t>
            </w:r>
            <w:r>
              <w:rPr>
                <w:rFonts w:eastAsia="楷体_GB2312"/>
                <w:szCs w:val="21"/>
              </w:rPr>
              <w:t>日</w:t>
            </w:r>
          </w:p>
          <w:p>
            <w:pPr>
              <w:tabs>
                <w:tab w:val="left" w:pos="780"/>
              </w:tabs>
              <w:spacing w:line="260" w:lineRule="exact"/>
              <w:contextualSpacing/>
              <w:jc w:val="center"/>
              <w:rPr>
                <w:rFonts w:eastAsia="楷体_GB2312"/>
                <w:szCs w:val="21"/>
              </w:rPr>
            </w:pPr>
            <w:r>
              <w:rPr>
                <w:rFonts w:hint="eastAsia" w:eastAsia="楷体_GB2312"/>
                <w:szCs w:val="21"/>
              </w:rPr>
              <w:t>上</w:t>
            </w:r>
            <w:r>
              <w:rPr>
                <w:rFonts w:eastAsia="楷体_GB2312"/>
                <w:szCs w:val="21"/>
              </w:rPr>
              <w:t>午</w:t>
            </w:r>
            <w:r>
              <w:rPr>
                <w:rFonts w:hint="eastAsia" w:eastAsia="楷体_GB2312"/>
                <w:szCs w:val="21"/>
              </w:rPr>
              <w:t>8：30</w:t>
            </w:r>
          </w:p>
        </w:tc>
        <w:tc>
          <w:tcPr>
            <w:tcW w:w="1701" w:type="dxa"/>
            <w:vAlign w:val="center"/>
          </w:tcPr>
          <w:p>
            <w:pPr>
              <w:spacing w:line="260" w:lineRule="exact"/>
              <w:contextualSpacing/>
              <w:jc w:val="center"/>
              <w:rPr>
                <w:rFonts w:ascii="楷体_GB2312" w:eastAsia="楷体_GB2312"/>
                <w:szCs w:val="21"/>
              </w:rPr>
            </w:pPr>
            <w:r>
              <w:rPr>
                <w:rFonts w:hint="eastAsia" w:ascii="楷体_GB2312" w:eastAsia="楷体_GB2312"/>
                <w:szCs w:val="21"/>
              </w:rPr>
              <w:t>南湖校区</w:t>
            </w:r>
          </w:p>
          <w:p>
            <w:pPr>
              <w:spacing w:line="260" w:lineRule="exact"/>
              <w:contextualSpacing/>
              <w:jc w:val="center"/>
              <w:rPr>
                <w:rFonts w:hint="default" w:ascii="楷体_GB2312" w:eastAsia="楷体_GB2312"/>
                <w:szCs w:val="21"/>
                <w:lang w:val="en-US" w:eastAsia="zh-CN"/>
              </w:rPr>
            </w:pPr>
            <w:r>
              <w:rPr>
                <w:rFonts w:hint="eastAsia" w:ascii="楷体_GB2312" w:eastAsia="楷体_GB2312"/>
                <w:szCs w:val="21"/>
              </w:rPr>
              <w:t>化工学院A</w:t>
            </w:r>
            <w:r>
              <w:rPr>
                <w:rFonts w:hint="eastAsia" w:ascii="楷体_GB2312" w:eastAsia="楷体_GB2312"/>
                <w:szCs w:val="21"/>
                <w:lang w:val="en-US" w:eastAsia="zh-CN"/>
              </w:rPr>
              <w:t>519</w:t>
            </w:r>
          </w:p>
        </w:tc>
      </w:tr>
    </w:tbl>
    <w:p>
      <w:pPr>
        <w:spacing w:beforeLines="30" w:afterLines="30" w:line="380" w:lineRule="exact"/>
        <w:ind w:firstLine="472" w:firstLineChars="196"/>
        <w:rPr>
          <w:b/>
          <w:bCs/>
          <w:sz w:val="24"/>
        </w:rPr>
      </w:pPr>
      <w:r>
        <w:rPr>
          <w:rFonts w:hint="eastAsia"/>
          <w:b/>
          <w:bCs/>
          <w:sz w:val="24"/>
        </w:rPr>
        <w:t>复试时间地点若有调整，以学院研究生办公室的最终通知为准，并负责通知每位考生，所有参加复试的考生应于通知的复试时间之前到达指定的复试地点。</w:t>
      </w:r>
    </w:p>
    <w:p>
      <w:pPr>
        <w:spacing w:beforeLines="20"/>
        <w:rPr>
          <w:b/>
          <w:bCs/>
          <w:sz w:val="28"/>
        </w:rPr>
      </w:pPr>
      <w:r>
        <w:rPr>
          <w:rFonts w:hint="eastAsia"/>
          <w:b/>
          <w:bCs/>
          <w:sz w:val="28"/>
        </w:rPr>
        <w:t>五、录取办法</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1、</w:t>
      </w:r>
      <w:r>
        <w:rPr>
          <w:rFonts w:ascii="Times New Roman" w:hAnsi="Times New Roman"/>
          <w:kern w:val="2"/>
          <w:sz w:val="28"/>
        </w:rPr>
        <w:t>复试结束后，</w:t>
      </w:r>
      <w:r>
        <w:rPr>
          <w:rFonts w:hint="eastAsia" w:ascii="Times New Roman" w:hAnsi="Times New Roman"/>
          <w:kern w:val="2"/>
          <w:sz w:val="28"/>
        </w:rPr>
        <w:t>学院研究生招生工作领导小组审核</w:t>
      </w:r>
      <w:r>
        <w:rPr>
          <w:rFonts w:ascii="Times New Roman" w:hAnsi="Times New Roman"/>
          <w:kern w:val="2"/>
          <w:sz w:val="28"/>
        </w:rPr>
        <w:t>复试成绩，</w:t>
      </w:r>
      <w:r>
        <w:rPr>
          <w:rFonts w:hint="eastAsia" w:ascii="Times New Roman" w:hAnsi="Times New Roman"/>
          <w:kern w:val="2"/>
          <w:sz w:val="28"/>
        </w:rPr>
        <w:t>根据各专业（本科专业）学生的总成绩（学分加权平均分*0.6+复试分*0.4）排序，如果总成绩出现并列者，根据学分加权平均分高低进行排序，如排序仍然相同则以外语六级、四级分数进行排序。根据各专业的录取指标按总分排序</w:t>
      </w:r>
      <w:r>
        <w:rPr>
          <w:rFonts w:hint="eastAsia" w:ascii="Times New Roman" w:hAnsi="Times New Roman"/>
          <w:color w:val="000000"/>
          <w:sz w:val="28"/>
          <w:szCs w:val="28"/>
        </w:rPr>
        <w:t>确定录取建议名单。</w:t>
      </w:r>
      <w:r>
        <w:rPr>
          <w:rFonts w:hint="eastAsia" w:ascii="Times New Roman" w:hAnsi="Times New Roman"/>
          <w:kern w:val="2"/>
          <w:sz w:val="28"/>
        </w:rPr>
        <w:t>复试总成绩不合格（成绩低于60分）的考生不予录取。无故不参加复试的考生不予录取。</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2、凡录取的学生部分享受学业奖学金，学业奖学金等级分为一等、二等和无。奖学金的等级由学院研究生招生工作领导小组根据学生总成绩的排序和学校下达的指标数及相关规定确定。</w:t>
      </w:r>
    </w:p>
    <w:p>
      <w:pPr>
        <w:spacing w:line="460" w:lineRule="exact"/>
        <w:ind w:firstLine="560" w:firstLineChars="200"/>
        <w:rPr>
          <w:rFonts w:cs="宋体"/>
          <w:sz w:val="28"/>
        </w:rPr>
      </w:pPr>
      <w:r>
        <w:rPr>
          <w:rFonts w:hint="eastAsia"/>
          <w:sz w:val="28"/>
        </w:rPr>
        <w:t>3、</w:t>
      </w:r>
      <w:r>
        <w:rPr>
          <w:rFonts w:hint="eastAsia" w:cs="宋体"/>
          <w:sz w:val="28"/>
        </w:rPr>
        <w:t>对外校生源，凡来自于“</w:t>
      </w:r>
      <w:r>
        <w:rPr>
          <w:rFonts w:cs="宋体"/>
          <w:sz w:val="28"/>
        </w:rPr>
        <w:t>985</w:t>
      </w:r>
      <w:r>
        <w:rPr>
          <w:rFonts w:hint="eastAsia" w:cs="宋体"/>
          <w:sz w:val="28"/>
        </w:rPr>
        <w:t>工程”高校的推免生第一学年享受一等学业奖学金，</w:t>
      </w:r>
      <w:r>
        <w:rPr>
          <w:rFonts w:cs="宋体"/>
          <w:sz w:val="28"/>
        </w:rPr>
        <w:t>专业</w:t>
      </w:r>
      <w:r>
        <w:rPr>
          <w:rFonts w:hint="eastAsia" w:cs="宋体"/>
          <w:sz w:val="28"/>
        </w:rPr>
        <w:t>综合</w:t>
      </w:r>
      <w:r>
        <w:rPr>
          <w:rFonts w:cs="宋体"/>
          <w:sz w:val="28"/>
        </w:rPr>
        <w:t>成绩排名</w:t>
      </w:r>
      <w:r>
        <w:rPr>
          <w:rFonts w:hint="eastAsia" w:cs="宋体"/>
          <w:sz w:val="28"/>
        </w:rPr>
        <w:t>前</w:t>
      </w:r>
      <w:r>
        <w:rPr>
          <w:rFonts w:cs="宋体"/>
          <w:sz w:val="28"/>
        </w:rPr>
        <w:t>10%</w:t>
      </w:r>
      <w:r>
        <w:rPr>
          <w:rFonts w:hint="eastAsia" w:cs="宋体"/>
          <w:sz w:val="28"/>
        </w:rPr>
        <w:t>者同时获得国家奖学金；来自于“</w:t>
      </w:r>
      <w:r>
        <w:rPr>
          <w:rFonts w:cs="宋体"/>
          <w:sz w:val="28"/>
        </w:rPr>
        <w:t>211</w:t>
      </w:r>
      <w:r>
        <w:rPr>
          <w:rFonts w:hint="eastAsia" w:cs="宋体"/>
          <w:sz w:val="28"/>
        </w:rPr>
        <w:t>工程”高校的推免生第一学年享受二等以上（</w:t>
      </w:r>
      <w:r>
        <w:rPr>
          <w:rFonts w:cs="宋体"/>
          <w:sz w:val="28"/>
        </w:rPr>
        <w:t>含二等）</w:t>
      </w:r>
      <w:r>
        <w:rPr>
          <w:rFonts w:hint="eastAsia" w:cs="宋体"/>
          <w:sz w:val="28"/>
        </w:rPr>
        <w:t>学业奖学金，特别优秀的可以同时获得国家奖学金；来自</w:t>
      </w:r>
      <w:r>
        <w:rPr>
          <w:rFonts w:cs="宋体"/>
          <w:sz w:val="28"/>
        </w:rPr>
        <w:t>于一般院校的</w:t>
      </w:r>
      <w:r>
        <w:rPr>
          <w:rFonts w:hint="eastAsia" w:cs="宋体"/>
          <w:sz w:val="28"/>
        </w:rPr>
        <w:t>推免生</w:t>
      </w:r>
      <w:r>
        <w:rPr>
          <w:rFonts w:cs="宋体"/>
          <w:sz w:val="28"/>
        </w:rPr>
        <w:t>，</w:t>
      </w:r>
      <w:r>
        <w:rPr>
          <w:rFonts w:hint="eastAsia" w:cs="宋体"/>
          <w:sz w:val="28"/>
        </w:rPr>
        <w:t>综合</w:t>
      </w:r>
      <w:r>
        <w:rPr>
          <w:rFonts w:cs="宋体"/>
          <w:sz w:val="28"/>
        </w:rPr>
        <w:t>成绩排名</w:t>
      </w:r>
      <w:r>
        <w:rPr>
          <w:rFonts w:hint="eastAsia" w:cs="宋体"/>
          <w:sz w:val="28"/>
        </w:rPr>
        <w:t>前</w:t>
      </w:r>
      <w:r>
        <w:rPr>
          <w:rFonts w:cs="宋体"/>
          <w:sz w:val="28"/>
        </w:rPr>
        <w:t>3%</w:t>
      </w:r>
      <w:r>
        <w:rPr>
          <w:rFonts w:hint="eastAsia" w:cs="宋体"/>
          <w:sz w:val="28"/>
        </w:rPr>
        <w:t>者</w:t>
      </w:r>
      <w:r>
        <w:rPr>
          <w:rFonts w:cs="宋体"/>
          <w:sz w:val="28"/>
        </w:rPr>
        <w:t>，</w:t>
      </w:r>
      <w:r>
        <w:rPr>
          <w:rFonts w:hint="eastAsia" w:cs="宋体"/>
          <w:sz w:val="28"/>
        </w:rPr>
        <w:t>第一学年享受二等以上（</w:t>
      </w:r>
      <w:r>
        <w:rPr>
          <w:rFonts w:cs="宋体"/>
          <w:sz w:val="28"/>
        </w:rPr>
        <w:t>含二等）</w:t>
      </w:r>
      <w:r>
        <w:rPr>
          <w:rFonts w:hint="eastAsia" w:cs="宋体"/>
          <w:sz w:val="28"/>
        </w:rPr>
        <w:t>学业奖学金。对本校生源，符合</w:t>
      </w:r>
      <w:r>
        <w:rPr>
          <w:rFonts w:cs="宋体"/>
          <w:sz w:val="28"/>
        </w:rPr>
        <w:t>《</w:t>
      </w:r>
      <w:r>
        <w:rPr>
          <w:rFonts w:hint="eastAsia" w:cs="宋体"/>
          <w:sz w:val="28"/>
        </w:rPr>
        <w:t>中国</w:t>
      </w:r>
      <w:r>
        <w:rPr>
          <w:rFonts w:cs="宋体"/>
          <w:sz w:val="28"/>
        </w:rPr>
        <w:t>矿业大学免试研究生推荐办法》</w:t>
      </w:r>
      <w:r>
        <w:rPr>
          <w:rFonts w:hint="eastAsia" w:cs="宋体"/>
          <w:sz w:val="28"/>
        </w:rPr>
        <w:t>第一款</w:t>
      </w:r>
      <w:r>
        <w:rPr>
          <w:rFonts w:cs="宋体"/>
          <w:sz w:val="28"/>
        </w:rPr>
        <w:t>“</w:t>
      </w:r>
      <w:r>
        <w:rPr>
          <w:rFonts w:hint="eastAsia" w:cs="宋体"/>
          <w:sz w:val="28"/>
        </w:rPr>
        <w:t>推荐</w:t>
      </w:r>
      <w:r>
        <w:rPr>
          <w:rFonts w:cs="宋体"/>
          <w:sz w:val="28"/>
        </w:rPr>
        <w:t>免试硕士研究生基本条件”</w:t>
      </w:r>
      <w:r>
        <w:rPr>
          <w:rFonts w:hint="eastAsia" w:cs="宋体"/>
          <w:sz w:val="28"/>
        </w:rPr>
        <w:t>（即</w:t>
      </w:r>
      <w:r>
        <w:rPr>
          <w:rFonts w:cs="宋体"/>
          <w:sz w:val="28"/>
        </w:rPr>
        <w:t>非名额调剂生和特殊优秀生）</w:t>
      </w:r>
      <w:r>
        <w:rPr>
          <w:rFonts w:hint="eastAsia" w:cs="宋体"/>
          <w:sz w:val="28"/>
        </w:rPr>
        <w:t>的</w:t>
      </w:r>
      <w:r>
        <w:rPr>
          <w:rFonts w:cs="宋体"/>
          <w:sz w:val="28"/>
        </w:rPr>
        <w:t>推免生，</w:t>
      </w:r>
      <w:r>
        <w:rPr>
          <w:rFonts w:hint="eastAsia" w:cs="宋体"/>
          <w:sz w:val="28"/>
        </w:rPr>
        <w:t>第一学年享受二等以上（</w:t>
      </w:r>
      <w:r>
        <w:rPr>
          <w:rFonts w:cs="宋体"/>
          <w:sz w:val="28"/>
        </w:rPr>
        <w:t>含二等）</w:t>
      </w:r>
      <w:r>
        <w:rPr>
          <w:rFonts w:hint="eastAsia" w:cs="宋体"/>
          <w:sz w:val="28"/>
        </w:rPr>
        <w:t>学业奖学金；综合成绩排名前</w:t>
      </w:r>
      <w:r>
        <w:rPr>
          <w:rFonts w:cs="宋体"/>
          <w:sz w:val="28"/>
        </w:rPr>
        <w:t>5%</w:t>
      </w:r>
      <w:r>
        <w:rPr>
          <w:rFonts w:hint="eastAsia" w:cs="宋体"/>
          <w:sz w:val="28"/>
        </w:rPr>
        <w:t>者，第一学年享受一等学业奖学金，特别优秀的可以同时获得国家奖学金。来自“985工程”高校的推免生和来自“211工程”高校特别优秀的推免生第一学年由学科专项经费额外资助3000元。</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4、待录取结果经学院公示无异议后，</w:t>
      </w:r>
      <w:r>
        <w:rPr>
          <w:rFonts w:ascii="Times New Roman" w:hAnsi="Times New Roman"/>
          <w:kern w:val="2"/>
          <w:sz w:val="28"/>
        </w:rPr>
        <w:t>上报</w:t>
      </w:r>
      <w:r>
        <w:rPr>
          <w:rFonts w:hint="eastAsia" w:ascii="Times New Roman" w:hAnsi="Times New Roman"/>
          <w:kern w:val="2"/>
          <w:sz w:val="28"/>
        </w:rPr>
        <w:t>学校推荐免试硕士研究生工作领导小组审核，学校将通过“推免服务系统”发出待录取通知，考生收到待录取通知后，须在24小时内通过“推免服务系统”确认录取，否则视为放弃。待录取考生名单经公示无异议后列入正式录取名单，被正式录取的考生不得参加统考。</w:t>
      </w:r>
    </w:p>
    <w:p>
      <w:pPr>
        <w:spacing w:beforeLines="30" w:afterLines="30"/>
        <w:rPr>
          <w:b/>
          <w:bCs/>
          <w:sz w:val="28"/>
        </w:rPr>
      </w:pPr>
      <w:r>
        <w:rPr>
          <w:rFonts w:hint="eastAsia"/>
          <w:b/>
          <w:bCs/>
          <w:sz w:val="28"/>
        </w:rPr>
        <w:t>六</w:t>
      </w:r>
      <w:r>
        <w:rPr>
          <w:b/>
          <w:bCs/>
          <w:sz w:val="28"/>
        </w:rPr>
        <w:t>、本方案由</w:t>
      </w:r>
      <w:r>
        <w:rPr>
          <w:rFonts w:hint="eastAsia"/>
          <w:b/>
          <w:bCs/>
          <w:sz w:val="28"/>
        </w:rPr>
        <w:t>我院研究生招生</w:t>
      </w:r>
      <w:r>
        <w:rPr>
          <w:b/>
          <w:bCs/>
          <w:sz w:val="28"/>
        </w:rPr>
        <w:t>工作</w:t>
      </w:r>
      <w:r>
        <w:rPr>
          <w:rFonts w:hint="eastAsia"/>
          <w:b/>
          <w:bCs/>
          <w:sz w:val="28"/>
        </w:rPr>
        <w:t>领导</w:t>
      </w:r>
      <w:r>
        <w:rPr>
          <w:b/>
          <w:bCs/>
          <w:sz w:val="28"/>
        </w:rPr>
        <w:t>小组负责解释。</w:t>
      </w:r>
      <w:bookmarkStart w:id="0" w:name="_GoBack"/>
      <w:bookmarkEnd w:id="0"/>
    </w:p>
    <w:p>
      <w:pPr>
        <w:spacing w:beforeLines="30" w:afterLines="30"/>
        <w:rPr>
          <w:b/>
          <w:bCs/>
          <w:sz w:val="28"/>
        </w:rPr>
      </w:pPr>
    </w:p>
    <w:p>
      <w:pPr>
        <w:spacing w:line="400" w:lineRule="exact"/>
        <w:jc w:val="right"/>
        <w:rPr>
          <w:sz w:val="28"/>
        </w:rPr>
      </w:pPr>
      <w:r>
        <w:rPr>
          <w:rFonts w:hint="eastAsia"/>
          <w:sz w:val="28"/>
        </w:rPr>
        <w:t>化工学院研究生招生</w:t>
      </w:r>
      <w:r>
        <w:rPr>
          <w:rFonts w:hint="eastAsia"/>
          <w:sz w:val="28"/>
          <w:lang w:eastAsia="zh-CN"/>
        </w:rPr>
        <w:t>工作</w:t>
      </w:r>
      <w:r>
        <w:rPr>
          <w:rFonts w:hint="eastAsia"/>
          <w:sz w:val="28"/>
        </w:rPr>
        <w:t>领导小组</w:t>
      </w:r>
    </w:p>
    <w:p>
      <w:pPr>
        <w:spacing w:beforeLines="100" w:line="400" w:lineRule="exact"/>
        <w:ind w:left="4948" w:leftChars="2356" w:firstLine="700" w:firstLineChars="250"/>
        <w:rPr>
          <w:sz w:val="28"/>
        </w:rPr>
      </w:pPr>
      <w:r>
        <w:rPr>
          <w:rFonts w:hint="eastAsia"/>
          <w:sz w:val="28"/>
        </w:rPr>
        <w:t>201</w:t>
      </w:r>
      <w:r>
        <w:rPr>
          <w:rFonts w:hint="eastAsia"/>
          <w:sz w:val="28"/>
          <w:lang w:val="en-US" w:eastAsia="zh-CN"/>
        </w:rPr>
        <w:t>9</w:t>
      </w:r>
      <w:r>
        <w:rPr>
          <w:rFonts w:hint="eastAsia"/>
          <w:sz w:val="28"/>
        </w:rPr>
        <w:t>年9月20日</w:t>
      </w:r>
    </w:p>
    <w:sectPr>
      <w:headerReference r:id="rId3" w:type="default"/>
      <w:pgSz w:w="11906" w:h="16838"/>
      <w:pgMar w:top="851" w:right="1418" w:bottom="85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D4"/>
    <w:rsid w:val="00002F54"/>
    <w:rsid w:val="00003023"/>
    <w:rsid w:val="000035DE"/>
    <w:rsid w:val="00007B70"/>
    <w:rsid w:val="00031266"/>
    <w:rsid w:val="00031F38"/>
    <w:rsid w:val="000373EA"/>
    <w:rsid w:val="00040373"/>
    <w:rsid w:val="000415EC"/>
    <w:rsid w:val="0004634A"/>
    <w:rsid w:val="00047261"/>
    <w:rsid w:val="00060004"/>
    <w:rsid w:val="00062050"/>
    <w:rsid w:val="000637CB"/>
    <w:rsid w:val="0008651C"/>
    <w:rsid w:val="00090B0F"/>
    <w:rsid w:val="00092D24"/>
    <w:rsid w:val="000B2F38"/>
    <w:rsid w:val="000B594F"/>
    <w:rsid w:val="000D2084"/>
    <w:rsid w:val="000D5A35"/>
    <w:rsid w:val="000D7D02"/>
    <w:rsid w:val="00112F92"/>
    <w:rsid w:val="00122E5D"/>
    <w:rsid w:val="001431DD"/>
    <w:rsid w:val="0014750D"/>
    <w:rsid w:val="001513E7"/>
    <w:rsid w:val="00152D41"/>
    <w:rsid w:val="001539D5"/>
    <w:rsid w:val="00164389"/>
    <w:rsid w:val="00175838"/>
    <w:rsid w:val="00180CA1"/>
    <w:rsid w:val="00182AF4"/>
    <w:rsid w:val="0018529D"/>
    <w:rsid w:val="001903B4"/>
    <w:rsid w:val="00191A3B"/>
    <w:rsid w:val="001970B5"/>
    <w:rsid w:val="00197780"/>
    <w:rsid w:val="001A307A"/>
    <w:rsid w:val="001A6220"/>
    <w:rsid w:val="001B13C2"/>
    <w:rsid w:val="001B3601"/>
    <w:rsid w:val="001C3C77"/>
    <w:rsid w:val="001C3D86"/>
    <w:rsid w:val="001C4579"/>
    <w:rsid w:val="001C4B2F"/>
    <w:rsid w:val="001C56B9"/>
    <w:rsid w:val="001D56A7"/>
    <w:rsid w:val="001E0022"/>
    <w:rsid w:val="001E3C59"/>
    <w:rsid w:val="001E5D40"/>
    <w:rsid w:val="001F0E48"/>
    <w:rsid w:val="001F596F"/>
    <w:rsid w:val="00213BCC"/>
    <w:rsid w:val="00217394"/>
    <w:rsid w:val="00222242"/>
    <w:rsid w:val="002256DE"/>
    <w:rsid w:val="00230F42"/>
    <w:rsid w:val="00235F3C"/>
    <w:rsid w:val="00243642"/>
    <w:rsid w:val="00257530"/>
    <w:rsid w:val="0025790C"/>
    <w:rsid w:val="002665CA"/>
    <w:rsid w:val="00277D77"/>
    <w:rsid w:val="00281D17"/>
    <w:rsid w:val="002834A2"/>
    <w:rsid w:val="00283537"/>
    <w:rsid w:val="00285B85"/>
    <w:rsid w:val="00291227"/>
    <w:rsid w:val="00295C0A"/>
    <w:rsid w:val="002B2CD6"/>
    <w:rsid w:val="002B746B"/>
    <w:rsid w:val="002C397B"/>
    <w:rsid w:val="002C39C3"/>
    <w:rsid w:val="002D67FD"/>
    <w:rsid w:val="002F0F99"/>
    <w:rsid w:val="002F5ECD"/>
    <w:rsid w:val="002F673F"/>
    <w:rsid w:val="00302ED7"/>
    <w:rsid w:val="00304D87"/>
    <w:rsid w:val="00306EFC"/>
    <w:rsid w:val="00313C67"/>
    <w:rsid w:val="00315C80"/>
    <w:rsid w:val="00320D85"/>
    <w:rsid w:val="0032469C"/>
    <w:rsid w:val="0032589D"/>
    <w:rsid w:val="0032606C"/>
    <w:rsid w:val="00332DB9"/>
    <w:rsid w:val="0034535F"/>
    <w:rsid w:val="003474B5"/>
    <w:rsid w:val="003540F3"/>
    <w:rsid w:val="00367E90"/>
    <w:rsid w:val="00384203"/>
    <w:rsid w:val="003843E5"/>
    <w:rsid w:val="003A0473"/>
    <w:rsid w:val="003D79A1"/>
    <w:rsid w:val="003D7FA2"/>
    <w:rsid w:val="004014D2"/>
    <w:rsid w:val="004077EF"/>
    <w:rsid w:val="00412A59"/>
    <w:rsid w:val="0041695A"/>
    <w:rsid w:val="00420350"/>
    <w:rsid w:val="00420727"/>
    <w:rsid w:val="00420D0F"/>
    <w:rsid w:val="0042518A"/>
    <w:rsid w:val="004573C4"/>
    <w:rsid w:val="0046243F"/>
    <w:rsid w:val="00467549"/>
    <w:rsid w:val="00470A9D"/>
    <w:rsid w:val="00474B93"/>
    <w:rsid w:val="004C0BA5"/>
    <w:rsid w:val="004C1855"/>
    <w:rsid w:val="004C259D"/>
    <w:rsid w:val="004C5D71"/>
    <w:rsid w:val="004C6E27"/>
    <w:rsid w:val="004D35AD"/>
    <w:rsid w:val="004E0EA6"/>
    <w:rsid w:val="004F1F9B"/>
    <w:rsid w:val="004F31FB"/>
    <w:rsid w:val="00520101"/>
    <w:rsid w:val="00523DF5"/>
    <w:rsid w:val="005253F3"/>
    <w:rsid w:val="00526D08"/>
    <w:rsid w:val="00531975"/>
    <w:rsid w:val="005325D1"/>
    <w:rsid w:val="00532839"/>
    <w:rsid w:val="005413AB"/>
    <w:rsid w:val="00545029"/>
    <w:rsid w:val="00547062"/>
    <w:rsid w:val="00555B17"/>
    <w:rsid w:val="00564A83"/>
    <w:rsid w:val="005733F7"/>
    <w:rsid w:val="00582DFC"/>
    <w:rsid w:val="00587050"/>
    <w:rsid w:val="00594258"/>
    <w:rsid w:val="00597C42"/>
    <w:rsid w:val="005A1086"/>
    <w:rsid w:val="005C2486"/>
    <w:rsid w:val="005C577B"/>
    <w:rsid w:val="005D2485"/>
    <w:rsid w:val="005D3AF0"/>
    <w:rsid w:val="005E1066"/>
    <w:rsid w:val="005E1F0E"/>
    <w:rsid w:val="005E63C8"/>
    <w:rsid w:val="005F1200"/>
    <w:rsid w:val="005F4B57"/>
    <w:rsid w:val="00610FDC"/>
    <w:rsid w:val="00616819"/>
    <w:rsid w:val="006173E5"/>
    <w:rsid w:val="006220C9"/>
    <w:rsid w:val="0063205D"/>
    <w:rsid w:val="00635A6F"/>
    <w:rsid w:val="0063679A"/>
    <w:rsid w:val="00644FF2"/>
    <w:rsid w:val="00645608"/>
    <w:rsid w:val="0065273C"/>
    <w:rsid w:val="00687A32"/>
    <w:rsid w:val="006919FF"/>
    <w:rsid w:val="006B362E"/>
    <w:rsid w:val="006C5921"/>
    <w:rsid w:val="006E0CB4"/>
    <w:rsid w:val="006E43C9"/>
    <w:rsid w:val="006E4B2D"/>
    <w:rsid w:val="006E6E35"/>
    <w:rsid w:val="006E7C46"/>
    <w:rsid w:val="006F3849"/>
    <w:rsid w:val="00701F72"/>
    <w:rsid w:val="00703198"/>
    <w:rsid w:val="007147B7"/>
    <w:rsid w:val="00734390"/>
    <w:rsid w:val="0073655E"/>
    <w:rsid w:val="0073770A"/>
    <w:rsid w:val="00757AA2"/>
    <w:rsid w:val="00761A28"/>
    <w:rsid w:val="00762BB3"/>
    <w:rsid w:val="007631B9"/>
    <w:rsid w:val="00780E29"/>
    <w:rsid w:val="007850C9"/>
    <w:rsid w:val="00796F7F"/>
    <w:rsid w:val="007979F5"/>
    <w:rsid w:val="007A3CC9"/>
    <w:rsid w:val="007A3FE8"/>
    <w:rsid w:val="007C55C2"/>
    <w:rsid w:val="007C55D4"/>
    <w:rsid w:val="007C74E6"/>
    <w:rsid w:val="007D3138"/>
    <w:rsid w:val="007E00CD"/>
    <w:rsid w:val="007F2C5A"/>
    <w:rsid w:val="00804C3F"/>
    <w:rsid w:val="00824A2B"/>
    <w:rsid w:val="00830671"/>
    <w:rsid w:val="00830A31"/>
    <w:rsid w:val="0083231B"/>
    <w:rsid w:val="00844FCF"/>
    <w:rsid w:val="00863DD3"/>
    <w:rsid w:val="00864003"/>
    <w:rsid w:val="00873C3B"/>
    <w:rsid w:val="008803C7"/>
    <w:rsid w:val="008902C6"/>
    <w:rsid w:val="00893604"/>
    <w:rsid w:val="00894216"/>
    <w:rsid w:val="008B37E8"/>
    <w:rsid w:val="008D0D30"/>
    <w:rsid w:val="008E426D"/>
    <w:rsid w:val="008E5003"/>
    <w:rsid w:val="008E7C09"/>
    <w:rsid w:val="009027CE"/>
    <w:rsid w:val="009039FD"/>
    <w:rsid w:val="0092196F"/>
    <w:rsid w:val="0092532F"/>
    <w:rsid w:val="00930D6F"/>
    <w:rsid w:val="00932A4C"/>
    <w:rsid w:val="0094119C"/>
    <w:rsid w:val="0095602A"/>
    <w:rsid w:val="0096406F"/>
    <w:rsid w:val="0096576A"/>
    <w:rsid w:val="00975058"/>
    <w:rsid w:val="00980125"/>
    <w:rsid w:val="00992F91"/>
    <w:rsid w:val="009C7E1A"/>
    <w:rsid w:val="009D52AD"/>
    <w:rsid w:val="009E2197"/>
    <w:rsid w:val="009E2B0D"/>
    <w:rsid w:val="00A07869"/>
    <w:rsid w:val="00A1065F"/>
    <w:rsid w:val="00A1171F"/>
    <w:rsid w:val="00A14638"/>
    <w:rsid w:val="00A1771C"/>
    <w:rsid w:val="00A20D54"/>
    <w:rsid w:val="00A227E5"/>
    <w:rsid w:val="00A30B48"/>
    <w:rsid w:val="00A31EA7"/>
    <w:rsid w:val="00A32B56"/>
    <w:rsid w:val="00A32D3B"/>
    <w:rsid w:val="00A41E67"/>
    <w:rsid w:val="00A46ABD"/>
    <w:rsid w:val="00A46B73"/>
    <w:rsid w:val="00A551D3"/>
    <w:rsid w:val="00A6025F"/>
    <w:rsid w:val="00A62B28"/>
    <w:rsid w:val="00A701F8"/>
    <w:rsid w:val="00A739F8"/>
    <w:rsid w:val="00A82FA5"/>
    <w:rsid w:val="00A90E96"/>
    <w:rsid w:val="00A91B85"/>
    <w:rsid w:val="00A93321"/>
    <w:rsid w:val="00A946D5"/>
    <w:rsid w:val="00A95203"/>
    <w:rsid w:val="00AD02ED"/>
    <w:rsid w:val="00AD26C7"/>
    <w:rsid w:val="00AD7F44"/>
    <w:rsid w:val="00AE0B4D"/>
    <w:rsid w:val="00AE1FEA"/>
    <w:rsid w:val="00AF6909"/>
    <w:rsid w:val="00B11679"/>
    <w:rsid w:val="00B1570E"/>
    <w:rsid w:val="00B16A45"/>
    <w:rsid w:val="00B45EA3"/>
    <w:rsid w:val="00B50870"/>
    <w:rsid w:val="00B628A6"/>
    <w:rsid w:val="00B7797E"/>
    <w:rsid w:val="00B8346A"/>
    <w:rsid w:val="00BA0AC5"/>
    <w:rsid w:val="00BA1265"/>
    <w:rsid w:val="00BA74CE"/>
    <w:rsid w:val="00BB669B"/>
    <w:rsid w:val="00BD6D02"/>
    <w:rsid w:val="00C03CE4"/>
    <w:rsid w:val="00C041A7"/>
    <w:rsid w:val="00C059BF"/>
    <w:rsid w:val="00C244C4"/>
    <w:rsid w:val="00C24C6D"/>
    <w:rsid w:val="00C252D5"/>
    <w:rsid w:val="00C27F72"/>
    <w:rsid w:val="00C425D0"/>
    <w:rsid w:val="00C540C6"/>
    <w:rsid w:val="00C561CD"/>
    <w:rsid w:val="00C62AD5"/>
    <w:rsid w:val="00C70E76"/>
    <w:rsid w:val="00C73568"/>
    <w:rsid w:val="00C8081F"/>
    <w:rsid w:val="00C84383"/>
    <w:rsid w:val="00C97BB0"/>
    <w:rsid w:val="00CA7AA1"/>
    <w:rsid w:val="00CB4D57"/>
    <w:rsid w:val="00CB5FDF"/>
    <w:rsid w:val="00CB60EF"/>
    <w:rsid w:val="00D06949"/>
    <w:rsid w:val="00D162E4"/>
    <w:rsid w:val="00D30DB5"/>
    <w:rsid w:val="00D3496B"/>
    <w:rsid w:val="00D35172"/>
    <w:rsid w:val="00D446CE"/>
    <w:rsid w:val="00D65999"/>
    <w:rsid w:val="00D666DE"/>
    <w:rsid w:val="00D66FD2"/>
    <w:rsid w:val="00D6769B"/>
    <w:rsid w:val="00D70B1D"/>
    <w:rsid w:val="00D7138D"/>
    <w:rsid w:val="00D90B9A"/>
    <w:rsid w:val="00D93BA8"/>
    <w:rsid w:val="00D93BC5"/>
    <w:rsid w:val="00D9519E"/>
    <w:rsid w:val="00DA1672"/>
    <w:rsid w:val="00DA3316"/>
    <w:rsid w:val="00DA47B1"/>
    <w:rsid w:val="00DB407D"/>
    <w:rsid w:val="00DB4367"/>
    <w:rsid w:val="00DB530E"/>
    <w:rsid w:val="00DB5782"/>
    <w:rsid w:val="00DC2616"/>
    <w:rsid w:val="00DC7330"/>
    <w:rsid w:val="00DD174A"/>
    <w:rsid w:val="00DD197A"/>
    <w:rsid w:val="00DD43FE"/>
    <w:rsid w:val="00DE03FD"/>
    <w:rsid w:val="00DE14E5"/>
    <w:rsid w:val="00DE2432"/>
    <w:rsid w:val="00DF3E79"/>
    <w:rsid w:val="00E06240"/>
    <w:rsid w:val="00E10E63"/>
    <w:rsid w:val="00E12B1C"/>
    <w:rsid w:val="00E14AF2"/>
    <w:rsid w:val="00E201C9"/>
    <w:rsid w:val="00E369FB"/>
    <w:rsid w:val="00E371EF"/>
    <w:rsid w:val="00E40897"/>
    <w:rsid w:val="00E50B44"/>
    <w:rsid w:val="00E51D2D"/>
    <w:rsid w:val="00E55D96"/>
    <w:rsid w:val="00E56A01"/>
    <w:rsid w:val="00E62495"/>
    <w:rsid w:val="00E70434"/>
    <w:rsid w:val="00E77617"/>
    <w:rsid w:val="00E85F71"/>
    <w:rsid w:val="00E9475B"/>
    <w:rsid w:val="00E972AE"/>
    <w:rsid w:val="00EA0705"/>
    <w:rsid w:val="00EA69F0"/>
    <w:rsid w:val="00EA773F"/>
    <w:rsid w:val="00EE29F7"/>
    <w:rsid w:val="00EE3BB1"/>
    <w:rsid w:val="00EF134E"/>
    <w:rsid w:val="00EF1A8D"/>
    <w:rsid w:val="00EF6A89"/>
    <w:rsid w:val="00F25FCB"/>
    <w:rsid w:val="00F27EF4"/>
    <w:rsid w:val="00F433B7"/>
    <w:rsid w:val="00F46418"/>
    <w:rsid w:val="00F46FE9"/>
    <w:rsid w:val="00F57D91"/>
    <w:rsid w:val="00F6189C"/>
    <w:rsid w:val="00F62CF6"/>
    <w:rsid w:val="00FB5972"/>
    <w:rsid w:val="00FB7163"/>
    <w:rsid w:val="00FE3AA1"/>
    <w:rsid w:val="00FF64BB"/>
    <w:rsid w:val="03114052"/>
    <w:rsid w:val="063C3BAE"/>
    <w:rsid w:val="13744E04"/>
    <w:rsid w:val="1CD716E6"/>
    <w:rsid w:val="32721688"/>
    <w:rsid w:val="398B16EE"/>
    <w:rsid w:val="3A3C3C23"/>
    <w:rsid w:val="55CA0C6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Hyperlink"/>
    <w:basedOn w:val="8"/>
    <w:qFormat/>
    <w:uiPriority w:val="0"/>
    <w:rPr>
      <w:color w:val="000000"/>
      <w:u w:val="none"/>
    </w:rPr>
  </w:style>
  <w:style w:type="character" w:customStyle="1" w:styleId="11">
    <w:name w:val="style31"/>
    <w:basedOn w:val="8"/>
    <w:qFormat/>
    <w:uiPriority w:val="0"/>
    <w:rPr>
      <w:color w:val="FF0000"/>
    </w:rPr>
  </w:style>
  <w:style w:type="character" w:customStyle="1" w:styleId="12">
    <w:name w:val="Char Char1"/>
    <w:basedOn w:val="8"/>
    <w:qFormat/>
    <w:uiPriority w:val="0"/>
    <w:rPr>
      <w:kern w:val="2"/>
      <w:sz w:val="18"/>
      <w:szCs w:val="18"/>
    </w:rPr>
  </w:style>
  <w:style w:type="character" w:customStyle="1" w:styleId="13">
    <w:name w:val="Char Char"/>
    <w:basedOn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09063-2958-46B2-A34D-EF4A0F4CA4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306</Words>
  <Characters>1747</Characters>
  <Lines>14</Lines>
  <Paragraphs>4</Paragraphs>
  <TotalTime>5</TotalTime>
  <ScaleCrop>false</ScaleCrop>
  <LinksUpToDate>false</LinksUpToDate>
  <CharactersWithSpaces>2049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2013-09-27T07:14:00Z</dcterms:created>
  <dc:creator>Billgates</dc:creator>
  <cp:lastModifiedBy>Administrator</cp:lastModifiedBy>
  <cp:lastPrinted>2013-10-11T07:16:00Z</cp:lastPrinted>
  <dcterms:modified xsi:type="dcterms:W3CDTF">2019-09-20T09:28:20Z</dcterms:modified>
  <dc:title>化工学院2004年硕士研究生复试录取方案</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